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31" w:rsidRDefault="00CD1E31">
      <w:pPr>
        <w:pStyle w:val="Nadpis1"/>
        <w:tabs>
          <w:tab w:val="left" w:pos="708"/>
        </w:tabs>
        <w:ind w:left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Žádost o zařazení pacienta do transplantačního programu</w:t>
      </w:r>
    </w:p>
    <w:p w:rsidR="00CD1E31" w:rsidRDefault="00CD1E31">
      <w:pPr>
        <w:autoSpaceDE w:val="0"/>
        <w:rPr>
          <w:color w:val="000000"/>
          <w:sz w:val="22"/>
          <w:szCs w:val="22"/>
        </w:rPr>
      </w:pPr>
    </w:p>
    <w:p w:rsidR="00CD1E31" w:rsidRDefault="00CD1E31">
      <w:pPr>
        <w:widowControl w:val="0"/>
        <w:autoSpaceDE w:val="0"/>
        <w:rPr>
          <w:color w:val="000000"/>
          <w:lang w:val="en-US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2640"/>
        <w:gridCol w:w="2531"/>
      </w:tblGrid>
      <w:tr w:rsidR="00CD1E31">
        <w:trPr>
          <w:cantSplit/>
          <w:trHeight w:val="37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:rsidR="00CD1E31" w:rsidRDefault="00CD1E31" w:rsidP="004A2F4B">
            <w:pPr>
              <w:widowControl w:val="0"/>
              <w:autoSpaceDE w:val="0"/>
              <w:snapToGrid w:val="0"/>
              <w:spacing w:line="360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Jméno: 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D1E31" w:rsidRDefault="00CD1E31" w:rsidP="004A2F4B">
            <w:pPr>
              <w:tabs>
                <w:tab w:val="left" w:pos="1710"/>
                <w:tab w:val="left" w:pos="6120"/>
                <w:tab w:val="left" w:pos="7290"/>
              </w:tabs>
              <w:autoSpaceDE w:val="0"/>
              <w:snapToGrid w:val="0"/>
              <w:spacing w:line="360" w:lineRule="auto"/>
              <w:rPr>
                <w:b/>
                <w:bCs/>
                <w:color w:val="000000"/>
                <w:sz w:val="22"/>
                <w:szCs w:val="22"/>
                <w:lang w:val="cs-CZ"/>
              </w:rPr>
            </w:pPr>
            <w:r>
              <w:rPr>
                <w:b/>
                <w:bCs/>
              </w:rPr>
              <w:t xml:space="preserve">Dg. </w:t>
            </w:r>
            <w:r>
              <w:rPr>
                <w:bCs/>
                <w:i/>
                <w:sz w:val="18"/>
                <w:szCs w:val="18"/>
              </w:rPr>
              <w:t>(hematologická)</w:t>
            </w:r>
            <w:r>
              <w:rPr>
                <w:b/>
                <w:bCs/>
              </w:rPr>
              <w:t xml:space="preserve">:   </w:t>
            </w:r>
          </w:p>
        </w:tc>
      </w:tr>
      <w:tr w:rsidR="00CD1E31">
        <w:trPr>
          <w:cantSplit/>
          <w:trHeight w:val="435"/>
        </w:trPr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:rsidR="00CD1E31" w:rsidRDefault="00CD1E31" w:rsidP="004A2F4B">
            <w:pPr>
              <w:widowControl w:val="0"/>
              <w:autoSpaceDE w:val="0"/>
              <w:spacing w:line="360" w:lineRule="auto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r. č.:  </w:t>
            </w:r>
          </w:p>
        </w:tc>
        <w:tc>
          <w:tcPr>
            <w:tcW w:w="517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D1E31" w:rsidRDefault="00CD1E31" w:rsidP="004A2F4B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Kód Dg:  </w:t>
            </w:r>
          </w:p>
        </w:tc>
      </w:tr>
      <w:tr w:rsidR="00CD1E31">
        <w:trPr>
          <w:cantSplit/>
          <w:trHeight w:hRule="exact" w:val="567"/>
        </w:trPr>
        <w:tc>
          <w:tcPr>
            <w:tcW w:w="3960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</w:tcBorders>
          </w:tcPr>
          <w:p w:rsidR="00CD1E31" w:rsidRDefault="00CD1E31">
            <w:pPr>
              <w:widowControl w:val="0"/>
              <w:autoSpaceDE w:val="0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Adresa:  </w:t>
            </w:r>
          </w:p>
          <w:p w:rsidR="00CD1E31" w:rsidRDefault="00CD1E31">
            <w:pPr>
              <w:widowControl w:val="0"/>
              <w:autoSpaceDE w:val="0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              </w:t>
            </w:r>
          </w:p>
        </w:tc>
        <w:tc>
          <w:tcPr>
            <w:tcW w:w="517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D1E31" w:rsidRDefault="00CD1E31" w:rsidP="004A2F4B">
            <w:pPr>
              <w:tabs>
                <w:tab w:val="left" w:pos="1710"/>
                <w:tab w:val="left" w:pos="6120"/>
              </w:tabs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 Dg </w:t>
            </w:r>
            <w:r>
              <w:rPr>
                <w:bCs/>
                <w:i/>
                <w:sz w:val="16"/>
                <w:szCs w:val="16"/>
              </w:rPr>
              <w:t>(den, měsíc a rok)</w:t>
            </w:r>
            <w:r>
              <w:rPr>
                <w:b/>
                <w:bCs/>
              </w:rPr>
              <w:t xml:space="preserve">:   </w:t>
            </w:r>
          </w:p>
        </w:tc>
      </w:tr>
      <w:tr w:rsidR="00CD1E31">
        <w:trPr>
          <w:cantSplit/>
          <w:trHeight w:hRule="exact" w:val="113"/>
        </w:trPr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FFFFFF"/>
            </w:tcBorders>
          </w:tcPr>
          <w:p w:rsidR="00CD1E31" w:rsidRDefault="00CD1E31">
            <w:pPr>
              <w:widowControl w:val="0"/>
              <w:autoSpaceDE w:val="0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5171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CD1E31" w:rsidRDefault="00CD1E31">
            <w:pPr>
              <w:tabs>
                <w:tab w:val="left" w:pos="1710"/>
                <w:tab w:val="left" w:pos="6120"/>
              </w:tabs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KS </w:t>
            </w:r>
            <w:r>
              <w:rPr>
                <w:bCs/>
                <w:i/>
                <w:sz w:val="18"/>
                <w:szCs w:val="18"/>
              </w:rPr>
              <w:t>(klinické stádium)</w:t>
            </w:r>
            <w:r>
              <w:rPr>
                <w:b/>
                <w:bCs/>
              </w:rPr>
              <w:t xml:space="preserve">: </w:t>
            </w:r>
          </w:p>
        </w:tc>
      </w:tr>
      <w:tr w:rsidR="00CD1E31">
        <w:trPr>
          <w:cantSplit/>
          <w:trHeight w:val="435"/>
        </w:trPr>
        <w:tc>
          <w:tcPr>
            <w:tcW w:w="396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:rsidR="00CD1E31" w:rsidRDefault="00CD1E31" w:rsidP="004A2F4B">
            <w:pPr>
              <w:widowControl w:val="0"/>
              <w:autoSpaceDE w:val="0"/>
              <w:spacing w:line="360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Tel.:  </w:t>
            </w:r>
          </w:p>
        </w:tc>
        <w:tc>
          <w:tcPr>
            <w:tcW w:w="5171" w:type="dxa"/>
            <w:gridSpan w:val="2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CD1E31" w:rsidRDefault="00CD1E31">
            <w:pPr>
              <w:tabs>
                <w:tab w:val="left" w:pos="1710"/>
                <w:tab w:val="left" w:pos="6120"/>
                <w:tab w:val="left" w:pos="7290"/>
              </w:tabs>
              <w:autoSpaceDE w:val="0"/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CD1E31">
        <w:trPr>
          <w:cantSplit/>
          <w:trHeight w:val="435"/>
        </w:trPr>
        <w:tc>
          <w:tcPr>
            <w:tcW w:w="3960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</w:tcBorders>
          </w:tcPr>
          <w:p w:rsidR="00CD1E31" w:rsidRDefault="00CD1E31" w:rsidP="004A2F4B">
            <w:pPr>
              <w:widowControl w:val="0"/>
              <w:autoSpaceDE w:val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Poj:  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:rsidR="00CD1E31" w:rsidRDefault="00CD1E31" w:rsidP="004A2F4B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x-none"/>
              </w:rPr>
              <w:t>váha: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CD1E31" w:rsidRDefault="00CD1E31" w:rsidP="004A2F4B">
            <w:pPr>
              <w:widowControl w:val="0"/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x-none"/>
              </w:rPr>
              <w:t>výška: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3752FC" w:rsidTr="003752FC">
        <w:trPr>
          <w:cantSplit/>
          <w:trHeight w:val="465"/>
        </w:trPr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52FC" w:rsidRDefault="003752FC">
            <w:pPr>
              <w:widowControl w:val="0"/>
              <w:autoSpaceDE w:val="0"/>
              <w:snapToGrid w:val="0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517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FC" w:rsidRDefault="003752FC" w:rsidP="004A2F4B">
            <w:pPr>
              <w:widowControl w:val="0"/>
              <w:autoSpaceDE w:val="0"/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 xml:space="preserve">KS </w:t>
            </w:r>
            <w:r>
              <w:rPr>
                <w:bCs/>
                <w:i/>
                <w:sz w:val="18"/>
                <w:szCs w:val="18"/>
              </w:rPr>
              <w:t>(krevní skupina)</w:t>
            </w:r>
            <w:r>
              <w:rPr>
                <w:b/>
                <w:bCs/>
              </w:rPr>
              <w:t xml:space="preserve">: </w:t>
            </w:r>
          </w:p>
        </w:tc>
      </w:tr>
      <w:tr w:rsidR="00CD1E31">
        <w:trPr>
          <w:trHeight w:hRule="exact" w:val="2835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31" w:rsidRDefault="00CD1E31" w:rsidP="004A2F4B">
            <w:pPr>
              <w:autoSpaceDE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x-none"/>
              </w:rPr>
              <w:t xml:space="preserve">Průběh onemocnění + současná terapie:   </w:t>
            </w:r>
          </w:p>
          <w:p w:rsidR="008C53FD" w:rsidRPr="008C53FD" w:rsidRDefault="008C53FD" w:rsidP="004A2F4B">
            <w:pPr>
              <w:autoSpaceDE w:val="0"/>
              <w:rPr>
                <w:rFonts w:eastAsia="Courier New"/>
              </w:rPr>
            </w:pPr>
          </w:p>
        </w:tc>
      </w:tr>
      <w:tr w:rsidR="00CD1E31">
        <w:trPr>
          <w:trHeight w:val="210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</w:tcPr>
          <w:p w:rsidR="00CD1E31" w:rsidRDefault="00CD1E31">
            <w:pPr>
              <w:widowControl w:val="0"/>
              <w:autoSpaceDE w:val="0"/>
              <w:snapToGrid w:val="0"/>
              <w:rPr>
                <w:b/>
                <w:bCs/>
                <w:color w:val="000000"/>
                <w:lang w:val="x-none"/>
              </w:rPr>
            </w:pPr>
            <w:r>
              <w:rPr>
                <w:b/>
                <w:bCs/>
                <w:color w:val="000000"/>
                <w:lang w:val="x-none"/>
              </w:rPr>
              <w:t>Komorbidity: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E31" w:rsidRDefault="00CD1E31">
            <w:pPr>
              <w:widowControl w:val="0"/>
              <w:autoSpaceDE w:val="0"/>
              <w:snapToGrid w:val="0"/>
              <w:rPr>
                <w:b/>
                <w:bCs/>
                <w:color w:val="000000"/>
                <w:lang w:val="x-none"/>
              </w:rPr>
            </w:pPr>
            <w:r>
              <w:rPr>
                <w:b/>
                <w:bCs/>
                <w:color w:val="000000"/>
                <w:lang w:val="x-none"/>
              </w:rPr>
              <w:t>popis:</w:t>
            </w:r>
          </w:p>
        </w:tc>
      </w:tr>
      <w:tr w:rsidR="00CD1E31" w:rsidTr="00492AA1">
        <w:trPr>
          <w:trHeight w:hRule="exact" w:val="851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 xml:space="preserve">Anamnéza nádorových onemocnění: 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>
            <w:pPr>
              <w:snapToGrid w:val="0"/>
              <w:rPr>
                <w:color w:val="000000"/>
              </w:rPr>
            </w:pPr>
          </w:p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</w:p>
        </w:tc>
      </w:tr>
      <w:tr w:rsidR="00CD1E31" w:rsidTr="00492AA1">
        <w:trPr>
          <w:trHeight w:val="73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Zánětlivá onemocnění střeva: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 w:rsidP="004A2F4B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</w:tr>
      <w:tr w:rsidR="00CD1E31" w:rsidTr="00492AA1">
        <w:trPr>
          <w:trHeight w:val="73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Revmatické choroby: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</w:tr>
      <w:tr w:rsidR="00CD1E31">
        <w:trPr>
          <w:trHeight w:val="1134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Infekce – stávající</w:t>
            </w:r>
          </w:p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 xml:space="preserve">               anamnéza vážných</w:t>
            </w:r>
          </w:p>
          <w:p w:rsidR="00CD1E31" w:rsidRPr="00492AA1" w:rsidRDefault="00CD1E31">
            <w:pPr>
              <w:widowControl w:val="0"/>
              <w:autoSpaceDE w:val="0"/>
              <w:rPr>
                <w:i/>
                <w:iCs/>
                <w:color w:val="000000"/>
                <w:sz w:val="18"/>
                <w:szCs w:val="18"/>
                <w:lang w:val="x-none"/>
              </w:rPr>
            </w:pPr>
            <w:r w:rsidRPr="00492AA1">
              <w:rPr>
                <w:i/>
                <w:iCs/>
                <w:color w:val="000000"/>
                <w:sz w:val="18"/>
                <w:szCs w:val="18"/>
                <w:lang w:val="x-none"/>
              </w:rPr>
              <w:t>(antiinfekční terapie současná)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>
            <w:pPr>
              <w:widowControl w:val="0"/>
              <w:autoSpaceDE w:val="0"/>
              <w:rPr>
                <w:color w:val="000000"/>
              </w:rPr>
            </w:pPr>
          </w:p>
        </w:tc>
      </w:tr>
      <w:tr w:rsidR="00CD1E31">
        <w:trPr>
          <w:trHeight w:val="56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  <w:lang w:val="x-none"/>
              </w:rPr>
            </w:pPr>
            <w:r>
              <w:rPr>
                <w:color w:val="000000"/>
                <w:lang w:val="x-none"/>
              </w:rPr>
              <w:t xml:space="preserve">Diabetes: </w:t>
            </w:r>
            <w:r>
              <w:rPr>
                <w:i/>
                <w:iCs/>
                <w:color w:val="000000"/>
                <w:sz w:val="20"/>
                <w:szCs w:val="20"/>
                <w:lang w:val="x-none"/>
              </w:rPr>
              <w:t>(typ, léčba)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</w:tr>
      <w:tr w:rsidR="00CD1E31">
        <w:trPr>
          <w:trHeight w:val="851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 xml:space="preserve">Funkce ledvin: </w:t>
            </w:r>
          </w:p>
          <w:p w:rsidR="00CD1E31" w:rsidRDefault="00CD1E31">
            <w:pPr>
              <w:widowControl w:val="0"/>
              <w:autoSpaceDE w:val="0"/>
              <w:rPr>
                <w:color w:val="000000"/>
                <w:lang w:val="en-US"/>
              </w:rPr>
            </w:pPr>
            <w:r>
              <w:rPr>
                <w:color w:val="000000"/>
                <w:lang w:val="x-none"/>
              </w:rPr>
              <w:t>Clearenc kreatinin [umol/l</w:t>
            </w:r>
            <w:r>
              <w:rPr>
                <w:color w:val="000000"/>
                <w:lang w:val="en-US"/>
              </w:rPr>
              <w:t>]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Pr="00FF403A" w:rsidRDefault="00CD1E31">
            <w:pPr>
              <w:widowControl w:val="0"/>
              <w:autoSpaceDE w:val="0"/>
              <w:rPr>
                <w:color w:val="000000"/>
              </w:rPr>
            </w:pPr>
          </w:p>
        </w:tc>
      </w:tr>
      <w:tr w:rsidR="00CD1E31" w:rsidTr="00492AA1">
        <w:trPr>
          <w:trHeight w:val="164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Funkce jater:</w:t>
            </w:r>
          </w:p>
          <w:p w:rsidR="00CD1E31" w:rsidRDefault="00CD1E31">
            <w:pPr>
              <w:widowControl w:val="0"/>
              <w:autoSpaceDE w:val="0"/>
              <w:ind w:firstLine="72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Enzymy</w:t>
            </w:r>
          </w:p>
          <w:p w:rsidR="00CD1E31" w:rsidRDefault="00CD1E31">
            <w:pPr>
              <w:widowControl w:val="0"/>
              <w:autoSpaceDE w:val="0"/>
              <w:ind w:left="72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Změny parenchymu</w:t>
            </w:r>
          </w:p>
          <w:p w:rsidR="00CD1E31" w:rsidRDefault="00CD1E31">
            <w:pPr>
              <w:widowControl w:val="0"/>
              <w:autoSpaceDE w:val="0"/>
              <w:ind w:left="720"/>
              <w:rPr>
                <w:i/>
                <w:iCs/>
                <w:color w:val="000000"/>
                <w:sz w:val="20"/>
                <w:szCs w:val="20"/>
                <w:lang w:val="x-none"/>
              </w:rPr>
            </w:pPr>
            <w:r>
              <w:rPr>
                <w:color w:val="000000"/>
                <w:lang w:val="x-none"/>
              </w:rPr>
              <w:t xml:space="preserve">Hepatitidy </w:t>
            </w:r>
            <w:r>
              <w:rPr>
                <w:i/>
                <w:iCs/>
                <w:color w:val="000000"/>
                <w:sz w:val="20"/>
                <w:szCs w:val="20"/>
                <w:lang w:val="x-none"/>
              </w:rPr>
              <w:t>(A, B, C, E)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</w:p>
        </w:tc>
      </w:tr>
      <w:tr w:rsidR="00CD1E31" w:rsidTr="0033462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  <w:lang w:val="x-none"/>
              </w:rPr>
            </w:pPr>
            <w:r>
              <w:rPr>
                <w:color w:val="000000"/>
                <w:lang w:val="x-none"/>
              </w:rPr>
              <w:lastRenderedPageBreak/>
              <w:t xml:space="preserve">Arytmie </w:t>
            </w:r>
            <w:r>
              <w:rPr>
                <w:i/>
                <w:iCs/>
                <w:color w:val="000000"/>
                <w:sz w:val="20"/>
                <w:szCs w:val="20"/>
                <w:lang w:val="x-none"/>
              </w:rPr>
              <w:t>(minulá i současná terapie)</w:t>
            </w:r>
          </w:p>
        </w:tc>
        <w:tc>
          <w:tcPr>
            <w:tcW w:w="56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val="696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Porucha srdečních chlopní: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val="680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Cerebrovaskulární onemocnění: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val="1134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Plicní poškození:</w:t>
            </w:r>
          </w:p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ab/>
              <w:t>Funkční testy</w:t>
            </w:r>
          </w:p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ab/>
              <w:t>DLCO, FEV</w:t>
            </w:r>
            <w:r>
              <w:rPr>
                <w:color w:val="000000"/>
                <w:vertAlign w:val="subscript"/>
                <w:lang w:val="x-none"/>
              </w:rPr>
              <w:t>1</w:t>
            </w:r>
            <w:r>
              <w:rPr>
                <w:color w:val="000000"/>
                <w:lang w:val="x-none"/>
              </w:rPr>
              <w:t xml:space="preserve"> 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hRule="exact" w:val="56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  <w:lang w:val="x-none"/>
              </w:rPr>
            </w:pPr>
            <w:r>
              <w:rPr>
                <w:color w:val="000000"/>
                <w:lang w:val="x-none"/>
              </w:rPr>
              <w:t xml:space="preserve">Obezita: </w:t>
            </w:r>
            <w:r>
              <w:rPr>
                <w:i/>
                <w:iCs/>
                <w:color w:val="000000"/>
                <w:sz w:val="20"/>
                <w:szCs w:val="20"/>
                <w:lang w:val="x-none"/>
              </w:rPr>
              <w:t>(terapie)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hRule="exact" w:val="56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Vředová choroba: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val="56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  <w:lang w:val="x-none"/>
              </w:rPr>
            </w:pPr>
            <w:r>
              <w:rPr>
                <w:color w:val="000000"/>
                <w:lang w:val="x-none"/>
              </w:rPr>
              <w:t xml:space="preserve">Psychiatrické poruchy: </w:t>
            </w:r>
            <w:r>
              <w:rPr>
                <w:i/>
                <w:iCs/>
                <w:color w:val="000000"/>
                <w:sz w:val="20"/>
                <w:szCs w:val="20"/>
                <w:lang w:val="x-none"/>
              </w:rPr>
              <w:t>(terapie)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val="567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Schopnost spolupráce: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cantSplit/>
          <w:trHeight w:hRule="exact" w:val="567"/>
        </w:trPr>
        <w:tc>
          <w:tcPr>
            <w:tcW w:w="34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Abusus: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CE4412">
            <w:pPr>
              <w:widowControl w:val="0"/>
              <w:autoSpaceDE w:val="0"/>
              <w:snapToGrid w:val="0"/>
            </w:pPr>
            <w:r>
              <w:rPr>
                <w:color w:val="000000"/>
                <w:lang w:val="x-none"/>
              </w:rPr>
              <w:t xml:space="preserve">Kouření: </w:t>
            </w:r>
            <w:r w:rsidR="00CE4412">
              <w:t>ano</w:t>
            </w:r>
            <w:r>
              <w:t xml:space="preserve"> </w:t>
            </w:r>
            <w:r>
              <w:fldChar w:fldCharType="begin">
                <w:ffData>
                  <w:name w:val="CheckBox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Box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    </w:t>
            </w:r>
            <w:r w:rsidR="00CE4412">
              <w:t>ne</w:t>
            </w:r>
            <w:r>
              <w:t xml:space="preserve">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</w:p>
        </w:tc>
      </w:tr>
      <w:tr w:rsidR="00CD1E31">
        <w:trPr>
          <w:cantSplit/>
          <w:trHeight w:hRule="exact" w:val="567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/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CE4412">
            <w:pPr>
              <w:widowControl w:val="0"/>
              <w:autoSpaceDE w:val="0"/>
              <w:snapToGrid w:val="0"/>
            </w:pPr>
            <w:r>
              <w:rPr>
                <w:color w:val="000000"/>
                <w:lang w:val="x-none"/>
              </w:rPr>
              <w:t xml:space="preserve">Alkohol: </w:t>
            </w:r>
            <w:r w:rsidR="00CE4412">
              <w:t>ano</w:t>
            </w:r>
            <w:r>
              <w:t xml:space="preserve">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</w:t>
            </w:r>
            <w:r w:rsidR="00CE4412">
              <w:t>ne</w:t>
            </w:r>
            <w:r>
              <w:t xml:space="preserve"> </w:t>
            </w:r>
            <w:r w:rsidR="004A2F4B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F4B">
              <w:instrText xml:space="preserve"> FORMCHECKBOX </w:instrText>
            </w:r>
            <w:r w:rsidR="004A2F4B">
              <w:fldChar w:fldCharType="end"/>
            </w:r>
            <w:r>
              <w:t xml:space="preserve">   </w:t>
            </w:r>
          </w:p>
        </w:tc>
      </w:tr>
      <w:tr w:rsidR="00CD1E31" w:rsidTr="00492AA1">
        <w:trPr>
          <w:cantSplit/>
          <w:trHeight w:val="567"/>
        </w:trPr>
        <w:tc>
          <w:tcPr>
            <w:tcW w:w="34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/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CE4412">
            <w:pPr>
              <w:widowControl w:val="0"/>
              <w:autoSpaceDE w:val="0"/>
              <w:snapToGrid w:val="0"/>
            </w:pPr>
            <w:r>
              <w:rPr>
                <w:color w:val="000000"/>
                <w:lang w:val="x-none"/>
              </w:rPr>
              <w:t xml:space="preserve">Drogy:    </w:t>
            </w:r>
            <w:r w:rsidR="00CE4412">
              <w:t>ano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</w:t>
            </w:r>
            <w:r w:rsidR="00CE4412">
              <w:t>ne</w:t>
            </w:r>
            <w:r>
              <w:t xml:space="preserve">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</w:t>
            </w:r>
          </w:p>
        </w:tc>
      </w:tr>
      <w:tr w:rsidR="00CD1E31">
        <w:trPr>
          <w:trHeight w:val="543"/>
        </w:trPr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rPr>
                <w:color w:val="000000"/>
                <w:lang w:val="x-none"/>
              </w:rPr>
              <w:t>Další:</w:t>
            </w:r>
          </w:p>
        </w:tc>
        <w:tc>
          <w:tcPr>
            <w:tcW w:w="5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</w:p>
        </w:tc>
      </w:tr>
      <w:tr w:rsidR="00CD1E31">
        <w:trPr>
          <w:trHeight w:hRule="exact" w:val="397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4A2F4B">
            <w:pPr>
              <w:widowControl w:val="0"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  <w:lang w:val="x-none"/>
              </w:rPr>
              <w:t xml:space="preserve">Karnofsky skore (%):  </w:t>
            </w:r>
          </w:p>
        </w:tc>
      </w:tr>
      <w:tr w:rsidR="00CD1E31">
        <w:trPr>
          <w:trHeight w:hRule="exact" w:val="397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4A2F4B">
            <w:pPr>
              <w:widowControl w:val="0"/>
              <w:autoSpaceDE w:val="0"/>
              <w:snapToGrid w:val="0"/>
            </w:pPr>
            <w:r>
              <w:rPr>
                <w:color w:val="000000"/>
                <w:lang w:val="x-none"/>
              </w:rPr>
              <w:t>sourozenci:</w:t>
            </w:r>
            <w:r>
              <w:rPr>
                <w:color w:val="000000"/>
                <w:lang w:val="x-none"/>
              </w:rPr>
              <w:tab/>
              <w:t xml:space="preserve">                        </w:t>
            </w:r>
            <w:r>
              <w:t xml:space="preserve">ano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A2F4B">
              <w:t xml:space="preserve">    </w:t>
            </w:r>
            <w:r>
              <w:t xml:space="preserve">  </w:t>
            </w:r>
            <w:r w:rsidR="004A2F4B">
              <w:t xml:space="preserve">    </w:t>
            </w:r>
            <w:r>
              <w:t xml:space="preserve"> ne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</w:p>
        </w:tc>
      </w:tr>
      <w:tr w:rsidR="00CD1E31">
        <w:trPr>
          <w:trHeight w:hRule="exact" w:val="397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4A2F4B">
            <w:pPr>
              <w:widowControl w:val="0"/>
              <w:autoSpaceDE w:val="0"/>
              <w:snapToGrid w:val="0"/>
            </w:pPr>
            <w:r>
              <w:t>Fertilita vyřešena:</w:t>
            </w:r>
            <w:r>
              <w:tab/>
            </w:r>
            <w:r>
              <w:tab/>
              <w:t xml:space="preserve">ano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ne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</w:t>
            </w:r>
          </w:p>
        </w:tc>
      </w:tr>
      <w:tr w:rsidR="00CD1E31">
        <w:trPr>
          <w:trHeight w:hRule="exact" w:val="397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 w:rsidP="004A2F4B">
            <w:pPr>
              <w:widowControl w:val="0"/>
              <w:autoSpaceDE w:val="0"/>
              <w:snapToGrid w:val="0"/>
            </w:pPr>
            <w:r>
              <w:t>Implantovaný port zaveden:</w:t>
            </w:r>
            <w:r>
              <w:tab/>
              <w:t xml:space="preserve">ano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       ne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        </w:t>
            </w:r>
          </w:p>
        </w:tc>
      </w:tr>
      <w:tr w:rsidR="00CD1E31">
        <w:trPr>
          <w:trHeight w:hRule="exact" w:val="541"/>
        </w:trPr>
        <w:tc>
          <w:tcPr>
            <w:tcW w:w="9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31" w:rsidRDefault="00CD1E31">
            <w:pPr>
              <w:widowControl w:val="0"/>
              <w:autoSpaceDE w:val="0"/>
              <w:snapToGrid w:val="0"/>
              <w:rPr>
                <w:color w:val="000000"/>
                <w:lang w:val="x-none"/>
              </w:rPr>
            </w:pPr>
            <w:r>
              <w:t xml:space="preserve">Zvážení indikace k transplantaci: příbuzenské  </w:t>
            </w: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nepříbuzenské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auto SCT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CD1E31" w:rsidRDefault="00CD1E31">
      <w:pPr>
        <w:widowControl w:val="0"/>
        <w:autoSpaceDE w:val="0"/>
      </w:pPr>
    </w:p>
    <w:p w:rsidR="00CD1E31" w:rsidRDefault="00CD1E31">
      <w:r>
        <w:rPr>
          <w:b/>
          <w:bCs/>
        </w:rPr>
        <w:t>Stupeň naléhavosti provedení transplantace</w:t>
      </w:r>
      <w:r>
        <w:t>:</w:t>
      </w:r>
    </w:p>
    <w:p w:rsidR="00CD1E31" w:rsidRDefault="00CD1E31">
      <w:r>
        <w:rPr>
          <w:b/>
          <w:bCs/>
        </w:rPr>
        <w:t>1</w:t>
      </w:r>
      <w:r>
        <w:t xml:space="preserve"> - urgentní, nebezpečí z prodlení</w:t>
      </w:r>
      <w:r>
        <w:tab/>
      </w:r>
      <w:r>
        <w:tab/>
      </w:r>
      <w:r>
        <w:tab/>
      </w: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CD1E31" w:rsidRDefault="00CD1E31">
      <w:r>
        <w:rPr>
          <w:b/>
          <w:bCs/>
        </w:rPr>
        <w:t>2</w:t>
      </w:r>
      <w:r>
        <w:t xml:space="preserve"> - transplantace do 6 měsíců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CD1E31" w:rsidRDefault="00CD1E31">
      <w:r>
        <w:rPr>
          <w:b/>
          <w:bCs/>
        </w:rPr>
        <w:t>3</w:t>
      </w:r>
      <w:r>
        <w:t xml:space="preserve"> - transplantace možná za déle než 6 měsíců</w:t>
      </w:r>
      <w:r>
        <w:tab/>
      </w: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CD1E31" w:rsidRDefault="00CD1E31">
      <w:pPr>
        <w:widowControl w:val="0"/>
        <w:autoSpaceDE w:val="0"/>
        <w:rPr>
          <w:color w:val="000000"/>
        </w:rPr>
      </w:pPr>
    </w:p>
    <w:p w:rsidR="00492AA1" w:rsidRDefault="00492AA1" w:rsidP="00AC1839">
      <w:pPr>
        <w:widowControl w:val="0"/>
        <w:autoSpaceDE w:val="0"/>
        <w:autoSpaceDN w:val="0"/>
        <w:adjustRightInd w:val="0"/>
        <w:rPr>
          <w:b/>
          <w:bCs/>
        </w:rPr>
      </w:pPr>
    </w:p>
    <w:p w:rsidR="00492AA1" w:rsidRDefault="00492AA1" w:rsidP="00AC1839">
      <w:pPr>
        <w:widowControl w:val="0"/>
        <w:autoSpaceDE w:val="0"/>
        <w:autoSpaceDN w:val="0"/>
        <w:adjustRightInd w:val="0"/>
        <w:rPr>
          <w:b/>
          <w:bCs/>
        </w:rPr>
      </w:pPr>
    </w:p>
    <w:p w:rsidR="00AC1839" w:rsidRDefault="00AC1839" w:rsidP="00AC1839">
      <w:pPr>
        <w:widowControl w:val="0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>
        <w:rPr>
          <w:b/>
          <w:bCs/>
        </w:rPr>
        <w:t xml:space="preserve">Indikující lékař: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Datum: </w:t>
      </w:r>
    </w:p>
    <w:p w:rsidR="00C023DA" w:rsidRDefault="00C023DA" w:rsidP="00AC1839">
      <w:pPr>
        <w:widowControl w:val="0"/>
        <w:autoSpaceDE w:val="0"/>
        <w:autoSpaceDN w:val="0"/>
        <w:adjustRightInd w:val="0"/>
        <w:rPr>
          <w:b/>
          <w:bCs/>
        </w:rPr>
      </w:pPr>
    </w:p>
    <w:p w:rsidR="00492AA1" w:rsidRDefault="00492AA1" w:rsidP="00AC1839">
      <w:pPr>
        <w:widowControl w:val="0"/>
        <w:autoSpaceDE w:val="0"/>
        <w:autoSpaceDN w:val="0"/>
        <w:adjustRightInd w:val="0"/>
        <w:rPr>
          <w:b/>
          <w:bCs/>
        </w:rPr>
      </w:pPr>
    </w:p>
    <w:p w:rsidR="00492AA1" w:rsidRDefault="00492AA1" w:rsidP="00AC1839">
      <w:pPr>
        <w:widowControl w:val="0"/>
        <w:autoSpaceDE w:val="0"/>
        <w:autoSpaceDN w:val="0"/>
        <w:adjustRightInd w:val="0"/>
        <w:rPr>
          <w:b/>
          <w:bCs/>
        </w:rPr>
      </w:pPr>
    </w:p>
    <w:p w:rsidR="00AC1839" w:rsidRPr="00AC1839" w:rsidRDefault="00AC1839" w:rsidP="00AC183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Příloha: epikríza</w:t>
      </w:r>
    </w:p>
    <w:sectPr w:rsidR="00AC1839" w:rsidRPr="00AC1839">
      <w:footnotePr>
        <w:pos w:val="beneathText"/>
      </w:footnotePr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B"/>
    <w:rsid w:val="00191C62"/>
    <w:rsid w:val="00334625"/>
    <w:rsid w:val="003752FC"/>
    <w:rsid w:val="00492AA1"/>
    <w:rsid w:val="004A2F4B"/>
    <w:rsid w:val="00687C79"/>
    <w:rsid w:val="008C53FD"/>
    <w:rsid w:val="00AC1839"/>
    <w:rsid w:val="00C023DA"/>
    <w:rsid w:val="00CD1E31"/>
    <w:rsid w:val="00CE4412"/>
    <w:rsid w:val="00DD559C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1E3C-216F-47AC-9160-EA931A60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36"/>
      <w:szCs w:val="36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  <w:sz w:val="24"/>
      <w:szCs w:val="24"/>
    </w:rPr>
  </w:style>
  <w:style w:type="character" w:styleId="Standardnpsmoodstavce0">
    <w:name w:val="Default Paragraph Font"/>
    <w:semiHidden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zařazení pacienta do transplantačního programu</vt:lpstr>
    </vt:vector>
  </TitlesOfParts>
  <Company>UHKT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zařazení pacienta do transplantačního programu</dc:title>
  <dc:subject/>
  <dc:creator>waldmannova</dc:creator>
  <cp:keywords/>
  <cp:lastModifiedBy>muzikova</cp:lastModifiedBy>
  <cp:revision>2</cp:revision>
  <cp:lastPrinted>2011-08-29T10:30:00Z</cp:lastPrinted>
  <dcterms:created xsi:type="dcterms:W3CDTF">2014-10-02T07:39:00Z</dcterms:created>
  <dcterms:modified xsi:type="dcterms:W3CDTF">2014-10-02T07:39:00Z</dcterms:modified>
</cp:coreProperties>
</file>